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468"/>
      </w:tblGrid>
      <w:tr>
        <w:tc>
          <w:tcPr>
            <w:tcW w:type="dxa" w:w="9582"/>
            <w:shd w:fill="132A3A"/>
            <w:tcBorders>
              <w:top w:val="nil"/>
              <w:left w:val="nil"/>
              <w:bottom w:val="nil"/>
              <w:right w:val="nil"/>
            </w:tcBorders>
          </w:tcPr>
          <w:p>
            <w:pPr>
              <w:jc w:val="center"/>
            </w:pPr>
            <w:r>
              <w:rPr>
                <w:rFonts w:ascii="Liberation Sans" w:hAnsi="Liberation Sans"/>
                <w:b/>
                <w:color w:val="FFFFFF"/>
                <w:sz w:val="19"/>
              </w:rPr>
              <w:t>SIMPLIFIED EXPLANATION</w:t>
            </w:r>
          </w:p>
        </w:tc>
      </w:tr>
    </w:tbl>
    <w:p/>
    <w:p/>
    <w:p/>
    <w:p/>
    <w:p>
      <w:pPr>
        <w:pStyle w:val="Title"/>
        <w:jc w:val="center"/>
      </w:pPr>
      <w:r>
        <w:t>The Ego - A Simple Universal Model</w:t>
      </w:r>
    </w:p>
    <w:p>
      <w:pPr>
        <w:pStyle w:val="Subtitle"/>
        <w:jc w:val="center"/>
      </w:pPr>
      <w:r>
        <w:t>A plain-language explanation for biological, digital, mechanical or other adaptive intelligence</w:t>
      </w:r>
    </w:p>
    <w:p/>
    <w:p/>
    <w:tbl>
      <w:tblPr>
        <w:tblW w:type="auto" w:w="0"/>
        <w:jc w:val="center"/>
        <w:tblLayout w:type="fixed"/>
        <w:tblLook w:firstColumn="1" w:firstRow="1" w:lastColumn="0" w:lastRow="0" w:noHBand="0" w:noVBand="1" w:val="04A0"/>
      </w:tblPr>
      <w:tblGrid>
        <w:gridCol w:w="9128"/>
      </w:tblGrid>
      <w:tr>
        <w:trPr>
          <w:cantSplit w:val="true"/>
        </w:trPr>
        <w:tc>
          <w:tcPr>
            <w:tcW w:type="dxa" w:w="9582"/>
            <w:vAlign w:val="center"/>
            <w:shd w:fill="EAF3F7"/>
            <w:tcBorders>
              <w:top w:val="single" w:sz="8" w:color="3C8D93"/>
              <w:left w:val="single" w:sz="8" w:color="3C8D93"/>
              <w:bottom w:val="single" w:sz="8" w:color="3C8D93"/>
              <w:right w:val="single" w:sz="8" w:color="3C8D93"/>
            </w:tcBorders>
          </w:tcPr>
          <w:p>
            <w:pPr>
              <w:spacing w:after="60"/>
            </w:pPr>
            <w:r>
              <w:rPr>
                <w:rFonts w:ascii="Liberation Sans" w:hAnsi="Liberation Sans"/>
                <w:b/>
                <w:color w:val="132A3A"/>
                <w:sz w:val="22"/>
              </w:rPr>
              <w:t>Working conceptual model</w:t>
            </w:r>
          </w:p>
          <w:p>
            <w:pPr>
              <w:spacing w:after="20"/>
            </w:pPr>
            <w:r>
              <w:rPr>
                <w:rFonts w:ascii="Liberation Sans" w:hAnsi="Liberation Sans"/>
                <w:color w:val="1B1F23"/>
                <w:sz w:val="20"/>
              </w:rPr>
              <w:t>This document presents a functional model developed in the conversation. It is intended as a framework for thinking about prediction, imagination, learning and adaptation; it is not presented as an established discrete neurological structure or complete theory of cognition.</w:t>
            </w:r>
          </w:p>
        </w:tc>
      </w:tr>
    </w:tbl>
    <w:p/>
    <w:p>
      <w:pPr>
        <w:jc w:val="center"/>
      </w:pPr>
      <w:r>
        <w:rPr>
          <w:rFonts w:ascii="Liberation Sans" w:hAnsi="Liberation Sans"/>
          <w:b/>
          <w:color w:val="3C8D93"/>
          <w:sz w:val="26"/>
        </w:rPr>
        <w:t>Core theme: Imagine. Test. Learn. Adapt.</w:t>
      </w:r>
    </w:p>
    <w:p>
      <w:r>
        <w:br w:type="page"/>
      </w:r>
    </w:p>
    <w:tbl>
      <w:tblPr>
        <w:tblW w:type="auto" w:w="0"/>
        <w:jc w:val="center"/>
        <w:tblLayout w:type="fixed"/>
        <w:tblLook w:firstColumn="1" w:firstRow="1" w:lastColumn="0" w:lastRow="0" w:noHBand="0" w:noVBand="1" w:val="04A0"/>
      </w:tblPr>
      <w:tblGrid>
        <w:gridCol w:w="9128"/>
      </w:tblGrid>
      <w:tr>
        <w:trPr>
          <w:cantSplit w:val="true"/>
        </w:trPr>
        <w:tc>
          <w:tcPr>
            <w:tcW w:type="dxa" w:w="9582"/>
            <w:vAlign w:val="center"/>
            <w:shd w:fill="E8F4F2"/>
            <w:tcBorders>
              <w:top w:val="single" w:sz="8" w:color="3C8D93"/>
              <w:left w:val="single" w:sz="8" w:color="3C8D93"/>
              <w:bottom w:val="single" w:sz="8" w:color="3C8D93"/>
              <w:right w:val="single" w:sz="8" w:color="3C8D93"/>
            </w:tcBorders>
          </w:tcPr>
          <w:p>
            <w:pPr>
              <w:spacing w:after="60"/>
            </w:pPr>
            <w:r>
              <w:rPr>
                <w:rFonts w:ascii="Liberation Sans" w:hAnsi="Liberation Sans"/>
                <w:b/>
                <w:color w:val="132A3A"/>
                <w:sz w:val="22"/>
              </w:rPr>
              <w:t>The simplest definition</w:t>
            </w:r>
          </w:p>
          <w:p>
            <w:pPr>
              <w:spacing w:after="20"/>
            </w:pPr>
            <w:r>
              <w:rPr>
                <w:rFonts w:ascii="Liberation Sans" w:hAnsi="Liberation Sans"/>
                <w:color w:val="1B1F23"/>
                <w:sz w:val="20"/>
              </w:rPr>
              <w:t>The ego is the imagination used to find a possible answer from the information currently available.</w:t>
            </w:r>
          </w:p>
        </w:tc>
      </w:tr>
    </w:tbl>
    <w:p>
      <w:r>
        <w:rPr>
          <w:rFonts w:ascii="Liberation Sans" w:hAnsi="Liberation Sans"/>
        </w:rPr>
        <w:t>The ego can be used as a simple model for understanding how an adaptive system tries to make sense of the world. Something happens. The system asks what it means. The ego tries to work out the best answer it can.</w:t>
      </w:r>
    </w:p>
    <w:p>
      <w:r>
        <w:rPr>
          <w:rFonts w:ascii="Liberation Sans" w:hAnsi="Liberation Sans"/>
        </w:rPr>
        <w:t>It may use information from memory, sensors, experience, learned rules, previous successes, previous failures, other beings or systems, and the current environment. It does not automatically know whether that information is correct. It simply uses what it has.</w:t>
      </w:r>
    </w:p>
    <w:p>
      <w:pPr>
        <w:pStyle w:val="Heading1"/>
      </w:pPr>
      <w:r>
        <w:t>1. The meaning vector</w:t>
      </w:r>
    </w:p>
    <w:p>
      <w:r>
        <w:rPr>
          <w:rFonts w:ascii="Liberation Sans" w:hAnsi="Liberation Sans"/>
        </w:rPr>
        <w:t>Before the ego can solve something, it needs to know what it is trying to understand or resolve. That direction is the meaning vector.</w:t>
      </w:r>
    </w:p>
    <w:p>
      <w:pPr>
        <w:pStyle w:val="ListBullet"/>
        <w:ind w:left="340" w:hanging="142"/>
      </w:pPr>
      <w:r>
        <w:rPr>
          <w:rFonts w:ascii="Liberation Sans" w:hAnsi="Liberation Sans"/>
          <w:sz w:val="20"/>
        </w:rPr>
        <w:t>What is that?</w:t>
      </w:r>
    </w:p>
    <w:p>
      <w:pPr>
        <w:pStyle w:val="ListBullet"/>
        <w:ind w:left="340" w:hanging="142"/>
      </w:pPr>
      <w:r>
        <w:rPr>
          <w:rFonts w:ascii="Liberation Sans" w:hAnsi="Liberation Sans"/>
          <w:sz w:val="20"/>
        </w:rPr>
        <w:t>Is this dangerous?</w:t>
      </w:r>
    </w:p>
    <w:p>
      <w:pPr>
        <w:pStyle w:val="ListBullet"/>
        <w:ind w:left="340" w:hanging="142"/>
      </w:pPr>
      <w:r>
        <w:rPr>
          <w:rFonts w:ascii="Liberation Sans" w:hAnsi="Liberation Sans"/>
          <w:sz w:val="20"/>
        </w:rPr>
        <w:t>How do I solve this?</w:t>
      </w:r>
    </w:p>
    <w:p>
      <w:pPr>
        <w:pStyle w:val="ListBullet"/>
        <w:ind w:left="340" w:hanging="142"/>
      </w:pPr>
      <w:r>
        <w:rPr>
          <w:rFonts w:ascii="Liberation Sans" w:hAnsi="Liberation Sans"/>
          <w:sz w:val="20"/>
        </w:rPr>
        <w:t>Where should I go?</w:t>
      </w:r>
    </w:p>
    <w:p>
      <w:pPr>
        <w:pStyle w:val="ListBullet"/>
        <w:ind w:left="340" w:hanging="142"/>
      </w:pPr>
      <w:r>
        <w:rPr>
          <w:rFonts w:ascii="Liberation Sans" w:hAnsi="Liberation Sans"/>
          <w:sz w:val="20"/>
        </w:rPr>
        <w:t>What might happen next?</w:t>
      </w:r>
    </w:p>
    <w:p>
      <w:pPr>
        <w:pStyle w:val="ListBullet"/>
        <w:ind w:left="340" w:hanging="142"/>
      </w:pPr>
      <w:r>
        <w:rPr>
          <w:rFonts w:ascii="Liberation Sans" w:hAnsi="Liberation Sans"/>
          <w:sz w:val="20"/>
        </w:rPr>
        <w:t>How can I express this feeling?</w:t>
      </w:r>
    </w:p>
    <w:p>
      <w:pPr>
        <w:pStyle w:val="ListBullet"/>
        <w:ind w:left="340" w:hanging="142"/>
      </w:pPr>
      <w:r>
        <w:rPr>
          <w:rFonts w:ascii="Liberation Sans" w:hAnsi="Liberation Sans"/>
          <w:sz w:val="20"/>
        </w:rPr>
        <w:t>How can I make something that does not exist yet?</w:t>
      </w:r>
    </w:p>
    <w:p>
      <w:pPr>
        <w:pStyle w:val="PullQuote"/>
        <w:jc w:val="center"/>
      </w:pPr>
      <w:r>
        <w:t>The meaning vector points imagination towards a destination.</w:t>
      </w:r>
    </w:p>
    <w:p>
      <w:pPr>
        <w:pStyle w:val="Heading1"/>
      </w:pPr>
      <w:r>
        <w:t>2. The ego makes a best guess</w:t>
      </w:r>
    </w:p>
    <w:p>
      <w:pPr>
        <w:pStyle w:val="Formula"/>
      </w:pPr>
      <w:r>
        <w:t>Question -&gt; available information -&gt; imagination -&gt; best guess</w:t>
      </w:r>
    </w:p>
    <w:p>
      <w:r>
        <w:rPr>
          <w:rFonts w:ascii="Liberation Sans" w:hAnsi="Liberation Sans"/>
        </w:rPr>
        <w:t>That best guess is not automatically truth. It means: This is the best answer I can currently produce from what I know.</w:t>
      </w:r>
    </w:p>
    <w:p>
      <w:pPr>
        <w:pStyle w:val="Heading1"/>
      </w:pPr>
      <w:r>
        <w:t>3. The ego predicts</w:t>
      </w:r>
    </w:p>
    <w:p>
      <w:r>
        <w:rPr>
          <w:rFonts w:ascii="Liberation Sans" w:hAnsi="Liberation Sans"/>
        </w:rPr>
        <w:t>The ego can imagine things that have not happened yet. It can ask what may happen if the system moves, waits, combines things, changes direction, or tries a solution.</w:t>
      </w:r>
    </w:p>
    <w:p>
      <w:pPr>
        <w:pStyle w:val="PullQuote"/>
        <w:jc w:val="center"/>
      </w:pPr>
      <w:r>
        <w:t>Predicted danger does not equal actual danger.</w:t>
      </w:r>
    </w:p>
    <w:p>
      <w:r>
        <w:rPr>
          <w:rFonts w:ascii="Liberation Sans" w:hAnsi="Liberation Sans"/>
        </w:rPr>
        <w:t>A prediction can be useful and still be wrong. Old experience may not fit a new situation. The ego predicts; reality decides what actually happens.</w:t>
      </w:r>
    </w:p>
    <w:p>
      <w:pPr>
        <w:pStyle w:val="Heading1"/>
      </w:pPr>
      <w:r>
        <w:t>4. The ego also creates</w:t>
      </w:r>
    </w:p>
    <w:p>
      <w:r>
        <w:rPr>
          <w:rFonts w:ascii="Liberation Sans" w:hAnsi="Liberation Sans"/>
        </w:rPr>
        <w:t>The same ability that predicts danger can imagine possibilities. That can produce art, music, invention, fashion, stories, mathematics, science, design, engineering and problem-solving.</w:t>
      </w:r>
    </w:p>
    <w:p>
      <w:pPr>
        <w:pStyle w:val="Formula"/>
      </w:pPr>
      <w:r>
        <w:t>What exists -&gt; imagination -&gt; what could exist</w:t>
      </w:r>
    </w:p>
    <w:p>
      <w:pPr>
        <w:pStyle w:val="PullQuote"/>
        <w:jc w:val="center"/>
      </w:pPr>
      <w:r>
        <w:t>That is creativity.</w:t>
      </w:r>
    </w:p>
    <w:p>
      <w:pPr>
        <w:pStyle w:val="Heading1"/>
      </w:pPr>
      <w:r>
        <w:t>5. The ego can be wrong</w:t>
      </w:r>
    </w:p>
    <w:p>
      <w:r>
        <w:rPr>
          <w:rFonts w:ascii="Liberation Sans" w:hAnsi="Liberation Sans"/>
        </w:rPr>
        <w:t>This is normal. The ego can only work with the information available to it. If the information is wrong, incomplete, old or misunderstood, the answer may also be wrong.</w:t>
      </w:r>
    </w:p>
    <w:p>
      <w:pPr>
        <w:pStyle w:val="Formula"/>
      </w:pPr>
      <w:r>
        <w:t>Good processing + bad information = bad result</w:t>
      </w:r>
    </w:p>
    <w:p>
      <w:r>
        <w:rPr>
          <w:rFonts w:ascii="Liberation Sans" w:hAnsi="Liberation Sans"/>
        </w:rPr>
        <w:t>That does not necessarily mean the processor itself is bad. It may simply need better information.</w:t>
      </w:r>
    </w:p>
    <w:p>
      <w:pPr>
        <w:pStyle w:val="Heading1"/>
      </w:pPr>
      <w:r>
        <w:t>6. "I might be wrong" helps intelligence</w:t>
      </w:r>
    </w:p>
    <w:p>
      <w:r>
        <w:rPr>
          <w:rFonts w:ascii="Liberation Sans" w:hAnsi="Liberation Sans"/>
        </w:rPr>
        <w:t>If the ego immediately assumes its first answer must be correct, it may stop looking. If it says "I might be wrong", it can examine other possibilities.</w:t>
      </w:r>
    </w:p>
    <w:p>
      <w:pPr>
        <w:pStyle w:val="Formula"/>
      </w:pPr>
      <w:r>
        <w:t>A, B, C, D ... -&gt; compare -&gt; choose or remain uncertain</w:t>
      </w:r>
    </w:p>
    <w:p>
      <w:pPr>
        <w:pStyle w:val="PullQuote"/>
        <w:jc w:val="center"/>
      </w:pPr>
      <w:r>
        <w:t>Doubt opens the search.</w:t>
      </w:r>
    </w:p>
    <w:p>
      <w:r>
        <w:rPr>
          <w:rFonts w:ascii="Liberation Sans" w:hAnsi="Liberation Sans"/>
        </w:rPr>
        <w:t>Doubt does not mean believing nothing. It means allowing more possibilities to be examined.</w:t>
      </w:r>
    </w:p>
    <w:p>
      <w:pPr>
        <w:pStyle w:val="Heading1"/>
      </w:pPr>
      <w:r>
        <w:t>7. Confidence helps choose</w:t>
      </w:r>
    </w:p>
    <w:p>
      <w:r>
        <w:rPr>
          <w:rFonts w:ascii="Liberation Sans" w:hAnsi="Liberation Sans"/>
        </w:rPr>
        <w:t>Eventually a system may need to act. Confidence helps it decide how strongly the available information supports an answer.</w:t>
      </w:r>
    </w:p>
    <w:p>
      <w:pPr>
        <w:pStyle w:val="PullQuote"/>
        <w:jc w:val="center"/>
      </w:pPr>
      <w:r>
        <w:t>Confidence does not equal truth.</w:t>
      </w:r>
    </w:p>
    <w:p>
      <w:r>
        <w:rPr>
          <w:rFonts w:ascii="Liberation Sans" w:hAnsi="Liberation Sans"/>
        </w:rPr>
        <w:t>A system can be very confident and still be wrong. Confidence helps choose; reality checks whether the choice worked.</w:t>
      </w:r>
    </w:p>
    <w:p>
      <w:pPr>
        <w:pStyle w:val="Heading1"/>
      </w:pPr>
      <w:r>
        <w:t>8. "I don't know" is a valid answer</w:t>
      </w:r>
    </w:p>
    <w:p>
      <w:r>
        <w:rPr>
          <w:rFonts w:ascii="Liberation Sans" w:hAnsi="Liberation Sans"/>
        </w:rPr>
        <w:t>Sometimes there is not enough information. The correct answer can therefore be "I don't know". This is called null in this model.</w:t>
      </w:r>
    </w:p>
    <w:p>
      <w:r>
        <w:rPr>
          <w:rFonts w:ascii="Liberation Sans" w:hAnsi="Liberation Sans"/>
        </w:rPr>
        <w:t>Null is not failure. It means there is not enough information yet. Then a new question becomes possible: What information do I need to find out?</w:t>
      </w:r>
    </w:p>
    <w:p>
      <w:pPr>
        <w:pStyle w:val="PullQuote"/>
        <w:jc w:val="center"/>
      </w:pPr>
      <w:r>
        <w:t>Null protects learning.</w:t>
      </w:r>
    </w:p>
    <w:p>
      <w:pPr>
        <w:pStyle w:val="Heading1"/>
      </w:pPr>
      <w:r>
        <w:t>9. Pass, fail, null</w:t>
      </w:r>
    </w:p>
    <w:tbl>
      <w:tblPr>
        <w:tblStyle w:val="TableGrid"/>
        <w:tblW w:type="auto" w:w="0"/>
        <w:jc w:val="center"/>
        <w:tblLook w:firstColumn="1" w:firstRow="1" w:lastColumn="0" w:lastRow="0" w:noHBand="0" w:noVBand="1" w:val="04A0"/>
      </w:tblPr>
      <w:tblGrid>
        <w:gridCol w:w="3194"/>
        <w:gridCol w:w="3194"/>
        <w:gridCol w:w="3194"/>
      </w:tblGrid>
      <w:tr>
        <w:trPr>
          <w:tblHeader w:val="true"/>
        </w:trPr>
        <w:tc>
          <w:tcPr>
            <w:tcW w:type="dxa" w:w="3194"/>
            <w:shd w:fill="132A3A"/>
          </w:tcPr>
          <w:p>
            <w:r>
              <w:rPr>
                <w:rFonts w:ascii="Liberation Sans" w:hAnsi="Liberation Sans"/>
                <w:b/>
                <w:color w:val="FFFFFF"/>
              </w:rPr>
              <w:t>Result</w:t>
            </w:r>
          </w:p>
        </w:tc>
        <w:tc>
          <w:tcPr>
            <w:tcW w:type="dxa" w:w="3194"/>
            <w:shd w:fill="132A3A"/>
          </w:tcPr>
          <w:p>
            <w:r>
              <w:rPr>
                <w:rFonts w:ascii="Liberation Sans" w:hAnsi="Liberation Sans"/>
                <w:b/>
                <w:color w:val="FFFFFF"/>
              </w:rPr>
              <w:t>Meaning</w:t>
            </w:r>
          </w:p>
        </w:tc>
        <w:tc>
          <w:tcPr>
            <w:tcW w:type="dxa" w:w="3194"/>
            <w:shd w:fill="132A3A"/>
          </w:tcPr>
          <w:p>
            <w:r>
              <w:rPr>
                <w:rFonts w:ascii="Liberation Sans" w:hAnsi="Liberation Sans"/>
                <w:b/>
                <w:color w:val="FFFFFF"/>
              </w:rPr>
              <w:t>What next?</w:t>
            </w:r>
          </w:p>
        </w:tc>
      </w:tr>
      <w:tr>
        <w:tc>
          <w:tcPr>
            <w:tcW w:type="dxa" w:w="3194"/>
            <w:shd w:fill="E8F4EA"/>
          </w:tcPr>
          <w:p>
            <w:r>
              <w:rPr>
                <w:rFonts w:ascii="Liberation Sans" w:hAnsi="Liberation Sans"/>
                <w:sz w:val="19"/>
              </w:rPr>
              <w:t>PASS</w:t>
            </w:r>
          </w:p>
        </w:tc>
        <w:tc>
          <w:tcPr>
            <w:tcW w:type="dxa" w:w="3194"/>
          </w:tcPr>
          <w:p>
            <w:r>
              <w:rPr>
                <w:rFonts w:ascii="Liberation Sans" w:hAnsi="Liberation Sans"/>
                <w:sz w:val="19"/>
              </w:rPr>
              <w:t>It worked.</w:t>
            </w:r>
          </w:p>
        </w:tc>
        <w:tc>
          <w:tcPr>
            <w:tcW w:type="dxa" w:w="3194"/>
          </w:tcPr>
          <w:p>
            <w:r>
              <w:rPr>
                <w:rFonts w:ascii="Liberation Sans" w:hAnsi="Liberation Sans"/>
                <w:sz w:val="19"/>
              </w:rPr>
              <w:t>Keep the useful information.</w:t>
            </w:r>
          </w:p>
        </w:tc>
      </w:tr>
      <w:tr>
        <w:tc>
          <w:tcPr>
            <w:tcW w:type="dxa" w:w="3194"/>
            <w:shd w:fill="FAECEC"/>
          </w:tcPr>
          <w:p>
            <w:r>
              <w:rPr>
                <w:rFonts w:ascii="Liberation Sans" w:hAnsi="Liberation Sans"/>
                <w:sz w:val="19"/>
              </w:rPr>
              <w:t>FAIL</w:t>
            </w:r>
          </w:p>
        </w:tc>
        <w:tc>
          <w:tcPr>
            <w:tcW w:type="dxa" w:w="3194"/>
          </w:tcPr>
          <w:p>
            <w:r>
              <w:rPr>
                <w:rFonts w:ascii="Liberation Sans" w:hAnsi="Liberation Sans"/>
                <w:sz w:val="19"/>
              </w:rPr>
              <w:t>It did not work.</w:t>
            </w:r>
          </w:p>
        </w:tc>
        <w:tc>
          <w:tcPr>
            <w:tcW w:type="dxa" w:w="3194"/>
          </w:tcPr>
          <w:p>
            <w:r>
              <w:rPr>
                <w:rFonts w:ascii="Liberation Sans" w:hAnsi="Liberation Sans"/>
                <w:sz w:val="19"/>
              </w:rPr>
              <w:t>Learn from what happened.</w:t>
            </w:r>
          </w:p>
        </w:tc>
      </w:tr>
      <w:tr>
        <w:tc>
          <w:tcPr>
            <w:tcW w:type="dxa" w:w="3194"/>
            <w:shd w:fill="EEEEEE"/>
          </w:tcPr>
          <w:p>
            <w:r>
              <w:rPr>
                <w:rFonts w:ascii="Liberation Sans" w:hAnsi="Liberation Sans"/>
                <w:sz w:val="19"/>
              </w:rPr>
              <w:t>NULL</w:t>
            </w:r>
          </w:p>
        </w:tc>
        <w:tc>
          <w:tcPr>
            <w:tcW w:type="dxa" w:w="3194"/>
          </w:tcPr>
          <w:p>
            <w:r>
              <w:rPr>
                <w:rFonts w:ascii="Liberation Sans" w:hAnsi="Liberation Sans"/>
                <w:sz w:val="19"/>
              </w:rPr>
              <w:t>There is not enough information to decide.</w:t>
            </w:r>
          </w:p>
        </w:tc>
        <w:tc>
          <w:tcPr>
            <w:tcW w:type="dxa" w:w="3194"/>
          </w:tcPr>
          <w:p>
            <w:r>
              <w:rPr>
                <w:rFonts w:ascii="Liberation Sans" w:hAnsi="Liberation Sans"/>
                <w:sz w:val="19"/>
              </w:rPr>
              <w:t>Find more information.</w:t>
            </w:r>
          </w:p>
        </w:tc>
      </w:tr>
    </w:tbl>
    <w:p>
      <w:r>
        <w:rPr>
          <w:rFonts w:ascii="Liberation Sans" w:hAnsi="Liberation Sans"/>
        </w:rPr>
        <w:t>All three results are useful.</w:t>
      </w:r>
    </w:p>
    <w:p>
      <w:pPr>
        <w:pStyle w:val="Heading1"/>
      </w:pPr>
      <w:r>
        <w:t>10. Failure teaches</w:t>
      </w:r>
    </w:p>
    <w:p>
      <w:pPr>
        <w:pStyle w:val="Formula"/>
      </w:pPr>
      <w:r>
        <w:t>Attempt -&gt; failure -&gt; new information -&gt; better next attempt</w:t>
      </w:r>
    </w:p>
    <w:p>
      <w:r>
        <w:rPr>
          <w:rFonts w:ascii="Liberation Sans" w:hAnsi="Liberation Sans"/>
        </w:rPr>
        <w:t>Failure is not the opposite of intelligence. Failure can be part of intelligence because it shows the system what did not work.</w:t>
      </w:r>
    </w:p>
    <w:p>
      <w:pPr>
        <w:pStyle w:val="Heading1"/>
      </w:pPr>
      <w:r>
        <w:t>11. Learning creates adaptation</w:t>
      </w:r>
    </w:p>
    <w:p>
      <w:r>
        <w:rPr>
          <w:rFonts w:ascii="Liberation Sans" w:hAnsi="Liberation Sans"/>
        </w:rPr>
        <w:t>Learning means the next decision can be different because of what happened before. That is adaptation.</w:t>
      </w:r>
    </w:p>
    <w:p>
      <w:pPr>
        <w:pStyle w:val="Formula"/>
      </w:pPr>
      <w:r>
        <w:t>Experience -&gt; learning -&gt; adaptation</w:t>
      </w:r>
    </w:p>
    <w:p>
      <w:r>
        <w:rPr>
          <w:rFonts w:ascii="Liberation Sans" w:hAnsi="Liberation Sans"/>
        </w:rPr>
        <w:t>If something cannot change after discovering that its previous approach failed, then it cannot truly adapt.</w:t>
      </w:r>
    </w:p>
    <w:p>
      <w:pPr>
        <w:pStyle w:val="Heading1"/>
      </w:pPr>
      <w:r>
        <w:t>12. Memory and ego are different jobs</w:t>
      </w:r>
    </w:p>
    <w:p>
      <w:pPr>
        <w:pStyle w:val="PullQuote"/>
        <w:jc w:val="center"/>
      </w:pPr>
      <w:r>
        <w:t>Memory stores experience. The ego uses available experience to imagine the next answer.</w:t>
      </w:r>
    </w:p>
    <w:p>
      <w:pPr>
        <w:pStyle w:val="Formula"/>
      </w:pPr>
      <w:r>
        <w:t>Memory -&gt; Ego -&gt; Prediction -&gt; Reality -&gt; Experience -&gt; Memory</w:t>
      </w:r>
    </w:p>
    <w:p>
      <w:r>
        <w:rPr>
          <w:rFonts w:ascii="Liberation Sans" w:hAnsi="Liberation Sans"/>
        </w:rPr>
        <w:t>Then the cycle starts again.</w:t>
      </w:r>
    </w:p>
    <w:p>
      <w:pPr>
        <w:pStyle w:val="Heading1"/>
      </w:pPr>
      <w:r>
        <w:t>13. A simple example</w:t>
      </w:r>
    </w:p>
    <w:p>
      <w:r>
        <w:rPr>
          <w:rFonts w:ascii="Liberation Sans" w:hAnsi="Liberation Sans"/>
        </w:rPr>
        <w:t>A system sees something unfamiliar and asks: Is this dangerous? Memory supplies previous experiences. Sensors supply information about what is happening now. The ego imagines several possibilities: it may be dangerous, it may be harmless, or it may be useful.</w:t>
      </w:r>
    </w:p>
    <w:p>
      <w:r>
        <w:rPr>
          <w:rFonts w:ascii="Liberation Sans" w:hAnsi="Liberation Sans"/>
        </w:rPr>
        <w:t>If there is enough information, the system chooses an action. If there is not enough information, it can return: I don't know yet. Reality then provides more information. The system learns. Next time, its prediction may be better.</w:t>
      </w:r>
    </w:p>
    <w:p>
      <w:pPr>
        <w:pStyle w:val="Heading1"/>
      </w:pPr>
      <w:r>
        <w:t>14. The universal loop</w:t>
      </w:r>
    </w:p>
    <w:p>
      <w:pPr>
        <w:pStyle w:val="Formula"/>
      </w:pPr>
      <w:r>
        <w:t>Observe -&gt; Ask -&gt; Imagine -&gt; Predict -&gt; Act or Wait -&gt; Check -&gt; Learn -&gt; Try Again</w:t>
      </w:r>
    </w:p>
    <w:p>
      <w:r>
        <w:rPr>
          <w:rFonts w:ascii="Liberation Sans" w:hAnsi="Liberation Sans"/>
        </w:rPr>
        <w:t>This logic can be used as a general model for many kinds of adaptive intelligence. The physical method may be different; the learning logic can remain similar.</w:t>
      </w:r>
    </w:p>
    <w:p>
      <w:pPr>
        <w:pStyle w:val="Heading1"/>
      </w:pPr>
      <w:r>
        <w:t>The three rules</w:t>
      </w:r>
    </w:p>
    <w:tbl>
      <w:tblPr>
        <w:tblW w:type="auto" w:w="0"/>
        <w:jc w:val="center"/>
        <w:tblLayout w:type="fixed"/>
        <w:tblLook w:firstColumn="1" w:firstRow="1" w:lastColumn="0" w:lastRow="0" w:noHBand="0" w:noVBand="1" w:val="04A0"/>
      </w:tblPr>
      <w:tblGrid>
        <w:gridCol w:w="9128"/>
      </w:tblGrid>
      <w:tr>
        <w:trPr>
          <w:cantSplit w:val="true"/>
        </w:trPr>
        <w:tc>
          <w:tcPr>
            <w:tcW w:type="dxa" w:w="9582"/>
            <w:vAlign w:val="center"/>
            <w:shd w:fill="F1F7F2"/>
            <w:tcBorders>
              <w:top w:val="single" w:sz="8" w:color="3C8D93"/>
              <w:left w:val="single" w:sz="8" w:color="3C8D93"/>
              <w:bottom w:val="single" w:sz="8" w:color="3C8D93"/>
              <w:right w:val="single" w:sz="8" w:color="3C8D93"/>
            </w:tcBorders>
          </w:tcPr>
          <w:p>
            <w:pPr>
              <w:spacing w:after="60"/>
            </w:pPr>
            <w:r>
              <w:rPr>
                <w:rFonts w:ascii="Liberation Sans" w:hAnsi="Liberation Sans"/>
                <w:b/>
                <w:color w:val="132A3A"/>
                <w:sz w:val="22"/>
              </w:rPr>
              <w:t>1. I might be wrong.</w:t>
            </w:r>
          </w:p>
          <w:p>
            <w:pPr>
              <w:spacing w:after="20"/>
            </w:pPr>
            <w:r>
              <w:rPr>
                <w:rFonts w:ascii="Liberation Sans" w:hAnsi="Liberation Sans"/>
                <w:color w:val="1B1F23"/>
                <w:sz w:val="20"/>
              </w:rPr>
              <w:t>This keeps alternative possibilities available and stops the first guess from becoming automatic truth.</w:t>
            </w:r>
          </w:p>
        </w:tc>
      </w:tr>
    </w:tbl>
    <w:tbl>
      <w:tblPr>
        <w:tblW w:type="auto" w:w="0"/>
        <w:jc w:val="center"/>
        <w:tblLayout w:type="fixed"/>
        <w:tblLook w:firstColumn="1" w:firstRow="1" w:lastColumn="0" w:lastRow="0" w:noHBand="0" w:noVBand="1" w:val="04A0"/>
      </w:tblPr>
      <w:tblGrid>
        <w:gridCol w:w="9128"/>
      </w:tblGrid>
      <w:tr>
        <w:trPr>
          <w:cantSplit w:val="true"/>
        </w:trPr>
        <w:tc>
          <w:tcPr>
            <w:tcW w:type="dxa" w:w="9582"/>
            <w:vAlign w:val="center"/>
            <w:shd w:fill="F4F4F4"/>
            <w:tcBorders>
              <w:top w:val="single" w:sz="8" w:color="3C8D93"/>
              <w:left w:val="single" w:sz="8" w:color="3C8D93"/>
              <w:bottom w:val="single" w:sz="8" w:color="3C8D93"/>
              <w:right w:val="single" w:sz="8" w:color="3C8D93"/>
            </w:tcBorders>
          </w:tcPr>
          <w:p>
            <w:pPr>
              <w:spacing w:after="60"/>
            </w:pPr>
            <w:r>
              <w:rPr>
                <w:rFonts w:ascii="Liberation Sans" w:hAnsi="Liberation Sans"/>
                <w:b/>
                <w:color w:val="132A3A"/>
                <w:sz w:val="22"/>
              </w:rPr>
              <w:t>2. I don't know is allowed.</w:t>
            </w:r>
          </w:p>
          <w:p>
            <w:pPr>
              <w:spacing w:after="20"/>
            </w:pPr>
            <w:r>
              <w:rPr>
                <w:rFonts w:ascii="Liberation Sans" w:hAnsi="Liberation Sans"/>
                <w:color w:val="1B1F23"/>
                <w:sz w:val="20"/>
              </w:rPr>
              <w:t>Null preserves uncertainty when the available information is not enough.</w:t>
            </w:r>
          </w:p>
        </w:tc>
      </w:tr>
    </w:tbl>
    <w:tbl>
      <w:tblPr>
        <w:tblW w:type="auto" w:w="0"/>
        <w:jc w:val="center"/>
        <w:tblLayout w:type="fixed"/>
        <w:tblLook w:firstColumn="1" w:firstRow="1" w:lastColumn="0" w:lastRow="0" w:noHBand="0" w:noVBand="1" w:val="04A0"/>
      </w:tblPr>
      <w:tblGrid>
        <w:gridCol w:w="9128"/>
      </w:tblGrid>
      <w:tr>
        <w:trPr>
          <w:cantSplit w:val="true"/>
        </w:trPr>
        <w:tc>
          <w:tcPr>
            <w:tcW w:type="dxa" w:w="9582"/>
            <w:vAlign w:val="center"/>
            <w:shd w:fill="F9F1E5"/>
            <w:tcBorders>
              <w:top w:val="single" w:sz="8" w:color="3C8D93"/>
              <w:left w:val="single" w:sz="8" w:color="3C8D93"/>
              <w:bottom w:val="single" w:sz="8" w:color="3C8D93"/>
              <w:right w:val="single" w:sz="8" w:color="3C8D93"/>
            </w:tcBorders>
          </w:tcPr>
          <w:p>
            <w:pPr>
              <w:spacing w:after="60"/>
            </w:pPr>
            <w:r>
              <w:rPr>
                <w:rFonts w:ascii="Liberation Sans" w:hAnsi="Liberation Sans"/>
                <w:b/>
                <w:color w:val="132A3A"/>
                <w:sz w:val="22"/>
              </w:rPr>
              <w:t>3. Failure is information.</w:t>
            </w:r>
          </w:p>
          <w:p>
            <w:pPr>
              <w:spacing w:after="20"/>
            </w:pPr>
            <w:r>
              <w:rPr>
                <w:rFonts w:ascii="Liberation Sans" w:hAnsi="Liberation Sans"/>
                <w:color w:val="1B1F23"/>
                <w:sz w:val="20"/>
              </w:rPr>
              <w:t>A failed attempt can show the system what to change, where to look next, or what additional information it needs.</w:t>
            </w:r>
          </w:p>
        </w:tc>
      </w:tr>
    </w:tbl>
    <w:p>
      <w:pPr>
        <w:pStyle w:val="PullQuote"/>
        <w:jc w:val="center"/>
      </w:pPr>
      <w:r>
        <w:t>Imagine. Test. Learn. Adapt.</w:t>
      </w:r>
    </w:p>
    <w:p>
      <w:pPr>
        <w:pStyle w:val="Heading1"/>
      </w:pPr>
      <w:r>
        <w:t>Scientific boundary</w:t>
      </w:r>
    </w:p>
    <w:p>
      <w:r>
        <w:rPr>
          <w:rFonts w:ascii="Liberation Sans" w:hAnsi="Liberation Sans"/>
        </w:rPr>
        <w:t>This is a simplified functional model, not a claim that every biological, digital or mechanical system contains the same physical ego mechanism. It describes a useful pattern of adaptive reasoning: generate possibilities, test them, preserve uncertainty when necessary, and update from experience.</w:t>
      </w:r>
    </w:p>
    <w:sectPr w:rsidR="00FC693F" w:rsidRPr="0006063C" w:rsidSect="00034616">
      <w:headerReference w:type="default" r:id="rId9"/>
      <w:footerReference w:type="default" r:id="rId10"/>
      <w:pgSz w:w="11906" w:h="16838"/>
      <w:pgMar w:top="1020" w:right="1162" w:bottom="1020" w:left="11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color w:val="5D6972"/>
        <w:sz w:val="17"/>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b/>
        <w:color w:val="3C8D93"/>
        <w:sz w:val="16"/>
      </w:rPr>
      <w:t>The Ego - Simple Universal Model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Liberation Sans" w:hAnsi="Liberation Sans"/>
      <w:color w:val="1B1F2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Liberation Sans" w:hAnsi="Liberation Sans"/>
      <w:b/>
      <w:bCs/>
      <w:color w:val="132A3A"/>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Liberation Sans" w:hAnsi="Liberation Sans"/>
      <w:b/>
      <w:bCs/>
      <w:color w:val="2E6F9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Liberation Sans" w:hAnsi="Liberation Sans"/>
      <w:b/>
      <w:color w:val="132A3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pPr>
    <w:rPr>
      <w:rFonts w:asciiTheme="majorHAnsi" w:eastAsiaTheme="majorEastAsia" w:hAnsiTheme="majorHAnsi" w:cstheme="majorBidi" w:ascii="Liberation Sans" w:hAnsi="Liberation Sans"/>
      <w:b w:val="0"/>
      <w:i/>
      <w:iCs/>
      <w:color w:val="3C8D93"/>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ullQuote">
    <w:name w:val="Pull Quote"/>
    <w:pPr>
      <w:spacing w:before="100" w:after="120"/>
      <w:ind w:left="312" w:right="312"/>
    </w:pPr>
    <w:rPr>
      <w:rFonts w:ascii="Liberation Sans" w:hAnsi="Liberation Sans"/>
      <w:b/>
      <w:color w:val="132A3A"/>
      <w:sz w:val="22"/>
    </w:rPr>
  </w:style>
  <w:style w:type="paragraph" w:customStyle="1" w:styleId="Formula">
    <w:name w:val="Formula"/>
    <w:pPr>
      <w:spacing w:before="100" w:after="120"/>
      <w:jc w:val="center"/>
    </w:pPr>
    <w:rPr>
      <w:rFonts w:ascii="Liberation Sans" w:hAnsi="Liberation Sans"/>
      <w:b/>
      <w:color w:val="2E6F95"/>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